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sz w:val="41"/>
          <w:szCs w:val="41"/>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sz w:val="41"/>
          <w:szCs w:val="41"/>
          <w:rtl w:val="0"/>
        </w:rPr>
        <w:t xml:space="preserve">Guilty pleasure</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sz w:val="27"/>
          <w:szCs w:val="27"/>
        </w:rPr>
      </w:pPr>
      <w:bookmarkStart w:colFirst="0" w:colLast="0" w:name="_7i6103cs8f8f" w:id="0"/>
      <w:bookmarkEnd w:id="0"/>
      <w:r w:rsidDel="00000000" w:rsidR="00000000" w:rsidRPr="00000000">
        <w:rPr>
          <w:sz w:val="27"/>
          <w:szCs w:val="27"/>
          <w:rtl w:val="0"/>
        </w:rPr>
        <w:t xml:space="preserve">10. září - 10. října 2024</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sz w:val="24"/>
          <w:szCs w:val="24"/>
        </w:rPr>
      </w:pPr>
      <w:bookmarkStart w:colFirst="0" w:colLast="0" w:name="_7i6103cs8f8f" w:id="0"/>
      <w:bookmarkEnd w:id="0"/>
      <w:r w:rsidDel="00000000" w:rsidR="00000000" w:rsidRPr="00000000">
        <w:rPr>
          <w:sz w:val="24"/>
          <w:szCs w:val="24"/>
          <w:rtl w:val="0"/>
        </w:rPr>
        <w:t xml:space="preserve">kurátor: Radek Wohlmut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b w:val="1"/>
          <w:sz w:val="23"/>
          <w:szCs w:val="23"/>
        </w:rPr>
      </w:pPr>
      <w:bookmarkStart w:colFirst="0" w:colLast="0" w:name="_7i6103cs8f8f" w:id="0"/>
      <w:bookmarkEnd w:id="0"/>
      <w:r w:rsidDel="00000000" w:rsidR="00000000" w:rsidRPr="00000000">
        <w:rPr>
          <w:b w:val="1"/>
          <w:sz w:val="23"/>
          <w:szCs w:val="23"/>
          <w:rtl w:val="0"/>
        </w:rPr>
        <w:t xml:space="preserve">Vystavující: Balabán, Bornová, Dundalková, Filípek, Hlavatá,  Kostohryz,  Krivošíková, Kuklíková, Kurečka, Machýčková, Myslikovjanová, Špaňhel,  Ther, Turzová, Unconductive trash. </w:t>
      </w:r>
    </w:p>
    <w:p w:rsidR="00000000" w:rsidDel="00000000" w:rsidP="00000000" w:rsidRDefault="00000000" w:rsidRPr="00000000" w14:paraId="00000006">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br w:type="textWrapping"/>
        <w:tab/>
      </w:r>
      <w:r w:rsidDel="00000000" w:rsidR="00000000" w:rsidRPr="00000000">
        <w:rPr>
          <w:rFonts w:ascii="Times New Roman" w:cs="Times New Roman" w:eastAsia="Times New Roman" w:hAnsi="Times New Roman"/>
          <w:sz w:val="24"/>
          <w:szCs w:val="24"/>
          <w:rtl w:val="0"/>
        </w:rPr>
        <w:t xml:space="preserve">Idiom g</w:t>
      </w:r>
      <w:r w:rsidDel="00000000" w:rsidR="00000000" w:rsidRPr="00000000">
        <w:rPr>
          <w:rFonts w:ascii="Times New Roman" w:cs="Times New Roman" w:eastAsia="Times New Roman" w:hAnsi="Times New Roman"/>
          <w:i w:val="1"/>
          <w:sz w:val="24"/>
          <w:szCs w:val="24"/>
          <w:rtl w:val="0"/>
        </w:rPr>
        <w:t xml:space="preserve">uilty pleasure</w:t>
      </w:r>
      <w:r w:rsidDel="00000000" w:rsidR="00000000" w:rsidRPr="00000000">
        <w:rPr>
          <w:rFonts w:ascii="Times New Roman" w:cs="Times New Roman" w:eastAsia="Times New Roman" w:hAnsi="Times New Roman"/>
          <w:sz w:val="24"/>
          <w:szCs w:val="24"/>
          <w:rtl w:val="0"/>
        </w:rPr>
        <w:t xml:space="preserve"> se začal objevovat v anglofonním prostředí ve druhé polovině 20. století a postupně získává oblibu především v kontextu pop kultury. </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Doslova znamená </w:t>
      </w:r>
      <w:r w:rsidDel="00000000" w:rsidR="00000000" w:rsidRPr="00000000">
        <w:rPr>
          <w:rFonts w:ascii="Times New Roman" w:cs="Times New Roman" w:eastAsia="Times New Roman" w:hAnsi="Times New Roman"/>
          <w:i w:val="1"/>
          <w:sz w:val="24"/>
          <w:szCs w:val="24"/>
          <w:rtl w:val="0"/>
        </w:rPr>
        <w:t xml:space="preserve">provinilé potěšení,</w:t>
      </w:r>
      <w:r w:rsidDel="00000000" w:rsidR="00000000" w:rsidRPr="00000000">
        <w:rPr>
          <w:rFonts w:ascii="Times New Roman" w:cs="Times New Roman" w:eastAsia="Times New Roman" w:hAnsi="Times New Roman"/>
          <w:sz w:val="24"/>
          <w:szCs w:val="24"/>
          <w:rtl w:val="0"/>
        </w:rPr>
        <w:t xml:space="preserve"> někdy se v souvislosti s ním dokonce používá spojení </w:t>
      </w:r>
      <w:r w:rsidDel="00000000" w:rsidR="00000000" w:rsidRPr="00000000">
        <w:rPr>
          <w:rFonts w:ascii="Times New Roman" w:cs="Times New Roman" w:eastAsia="Times New Roman" w:hAnsi="Times New Roman"/>
          <w:i w:val="1"/>
          <w:sz w:val="24"/>
          <w:szCs w:val="24"/>
          <w:rtl w:val="0"/>
        </w:rPr>
        <w:t xml:space="preserve">hříšná radost</w:t>
      </w:r>
      <w:r w:rsidDel="00000000" w:rsidR="00000000" w:rsidRPr="00000000">
        <w:rPr>
          <w:rFonts w:ascii="Times New Roman" w:cs="Times New Roman" w:eastAsia="Times New Roman" w:hAnsi="Times New Roman"/>
          <w:sz w:val="24"/>
          <w:szCs w:val="24"/>
          <w:rtl w:val="0"/>
        </w:rPr>
        <w:t xml:space="preserve">, které jeho významové vnímání posouvá ještě o trochu dál. Obecně vzato tento výraz označuje něco, co si člověk s rozkoší užívá, ale zároveň se za to stydí, ať už proto, že to z hlediska zažitých norem není považováno za příliš kvalitní, nebo to přímo přestupuje hranice společenské etiky a tolerance. </w:t>
        <w:br w:type="textWrapping"/>
        <w:tab/>
        <w:t xml:space="preserve">Přestože se principy </w:t>
      </w:r>
      <w:r w:rsidDel="00000000" w:rsidR="00000000" w:rsidRPr="00000000">
        <w:rPr>
          <w:rFonts w:ascii="Times New Roman" w:cs="Times New Roman" w:eastAsia="Times New Roman" w:hAnsi="Times New Roman"/>
          <w:i w:val="1"/>
          <w:sz w:val="24"/>
          <w:szCs w:val="24"/>
          <w:rtl w:val="0"/>
        </w:rPr>
        <w:t xml:space="preserve">guilty pleasure</w:t>
      </w:r>
      <w:r w:rsidDel="00000000" w:rsidR="00000000" w:rsidRPr="00000000">
        <w:rPr>
          <w:rFonts w:ascii="Times New Roman" w:cs="Times New Roman" w:eastAsia="Times New Roman" w:hAnsi="Times New Roman"/>
          <w:sz w:val="24"/>
          <w:szCs w:val="24"/>
          <w:rtl w:val="0"/>
        </w:rPr>
        <w:t xml:space="preserve"> a církevního pojetí </w:t>
      </w:r>
      <w:r w:rsidDel="00000000" w:rsidR="00000000" w:rsidRPr="00000000">
        <w:rPr>
          <w:rFonts w:ascii="Times New Roman" w:cs="Times New Roman" w:eastAsia="Times New Roman" w:hAnsi="Times New Roman"/>
          <w:i w:val="1"/>
          <w:sz w:val="24"/>
          <w:szCs w:val="24"/>
          <w:rtl w:val="0"/>
        </w:rPr>
        <w:t xml:space="preserve">hříchu</w:t>
      </w:r>
      <w:r w:rsidDel="00000000" w:rsidR="00000000" w:rsidRPr="00000000">
        <w:rPr>
          <w:rFonts w:ascii="Times New Roman" w:cs="Times New Roman" w:eastAsia="Times New Roman" w:hAnsi="Times New Roman"/>
          <w:sz w:val="24"/>
          <w:szCs w:val="24"/>
          <w:rtl w:val="0"/>
        </w:rPr>
        <w:t xml:space="preserve"> úplně nepřekrývají, najít společné prvky není těžké. Ne náhodou se i do běžné konverzace v případech, kdy člověk udělá drobný poklesek proti svému předsevzetí, propsal výraz, že zhřešil. Oba koncepty zahrnují činnosti, které vyvolávají pocit viny nebo hanby. Oba jsou ovlivněny tím, co ostatní považují za přijatelné a co ne. Oba často přinášejí osobní potěšení. </w:t>
      </w:r>
      <w:r w:rsidDel="00000000" w:rsidR="00000000" w:rsidRPr="00000000">
        <w:rPr>
          <w:rFonts w:ascii="Times New Roman" w:cs="Times New Roman" w:eastAsia="Times New Roman" w:hAnsi="Times New Roman"/>
          <w:i w:val="1"/>
          <w:sz w:val="24"/>
          <w:szCs w:val="24"/>
          <w:rtl w:val="0"/>
        </w:rPr>
        <w:t xml:space="preserve">Guilty pleasure</w:t>
      </w:r>
      <w:r w:rsidDel="00000000" w:rsidR="00000000" w:rsidRPr="00000000">
        <w:rPr>
          <w:rFonts w:ascii="Times New Roman" w:cs="Times New Roman" w:eastAsia="Times New Roman" w:hAnsi="Times New Roman"/>
          <w:sz w:val="24"/>
          <w:szCs w:val="24"/>
          <w:rtl w:val="0"/>
        </w:rPr>
        <w:t xml:space="preserve"> je ale obvykle vnímáno jako méně závažné a více osobní, zatímco hříchy v pravém slova smyslu za vážnější přestupky proti morálním a náboženským imperativům. Tomu odpovídají i vážnější důsledky včetně duchovních nebo společenských trestů. </w:t>
        <w:br w:type="textWrapping"/>
        <w:tab/>
        <w:t xml:space="preserve">I když Sigmund Freud samozřejmě neužíval termín g</w:t>
      </w:r>
      <w:r w:rsidDel="00000000" w:rsidR="00000000" w:rsidRPr="00000000">
        <w:rPr>
          <w:rFonts w:ascii="Times New Roman" w:cs="Times New Roman" w:eastAsia="Times New Roman" w:hAnsi="Times New Roman"/>
          <w:i w:val="1"/>
          <w:sz w:val="24"/>
          <w:szCs w:val="24"/>
          <w:rtl w:val="0"/>
        </w:rPr>
        <w:t xml:space="preserve">uilty pleasure</w:t>
      </w:r>
      <w:r w:rsidDel="00000000" w:rsidR="00000000" w:rsidRPr="00000000">
        <w:rPr>
          <w:rFonts w:ascii="Times New Roman" w:cs="Times New Roman" w:eastAsia="Times New Roman" w:hAnsi="Times New Roman"/>
          <w:sz w:val="24"/>
          <w:szCs w:val="24"/>
          <w:rtl w:val="0"/>
        </w:rPr>
        <w:t xml:space="preserve">, jeho teorie potlačených přání a nevědomí poskytují základ pro pochopení, proč lidé mohou cítit vinu za své potěšení. A právě tato ambivalence zajímá vědu nejvíce. Filozofie ji zkoumá hlavně skrze morální dilemata. Sociologové řeší jak společenské normy a očekávání ovlivňují naše pocity viny. Psychologové na g</w:t>
      </w:r>
      <w:r w:rsidDel="00000000" w:rsidR="00000000" w:rsidRPr="00000000">
        <w:rPr>
          <w:rFonts w:ascii="Times New Roman" w:cs="Times New Roman" w:eastAsia="Times New Roman" w:hAnsi="Times New Roman"/>
          <w:i w:val="1"/>
          <w:sz w:val="24"/>
          <w:szCs w:val="24"/>
          <w:rtl w:val="0"/>
        </w:rPr>
        <w:t xml:space="preserve">uilty pleasure</w:t>
      </w:r>
      <w:r w:rsidDel="00000000" w:rsidR="00000000" w:rsidRPr="00000000">
        <w:rPr>
          <w:rFonts w:ascii="Times New Roman" w:cs="Times New Roman" w:eastAsia="Times New Roman" w:hAnsi="Times New Roman"/>
          <w:sz w:val="24"/>
          <w:szCs w:val="24"/>
          <w:rtl w:val="0"/>
        </w:rPr>
        <w:t xml:space="preserve"> nahlížejí z hlediska sebepřijetí a rovnováhy mezi odpovědností a radostí. Zkoumají také jak se s projevy g</w:t>
      </w:r>
      <w:r w:rsidDel="00000000" w:rsidR="00000000" w:rsidRPr="00000000">
        <w:rPr>
          <w:rFonts w:ascii="Times New Roman" w:cs="Times New Roman" w:eastAsia="Times New Roman" w:hAnsi="Times New Roman"/>
          <w:i w:val="1"/>
          <w:sz w:val="24"/>
          <w:szCs w:val="24"/>
          <w:rtl w:val="0"/>
        </w:rPr>
        <w:t xml:space="preserve">uilty pleasure </w:t>
      </w:r>
      <w:r w:rsidDel="00000000" w:rsidR="00000000" w:rsidRPr="00000000">
        <w:rPr>
          <w:rFonts w:ascii="Times New Roman" w:cs="Times New Roman" w:eastAsia="Times New Roman" w:hAnsi="Times New Roman"/>
          <w:sz w:val="24"/>
          <w:szCs w:val="24"/>
          <w:rtl w:val="0"/>
        </w:rPr>
        <w:t xml:space="preserve">identifikujeme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do jaké míry to pak reálně ovlivňuje naši identitu. </w:t>
        <w:br w:type="textWrapping"/>
        <w:tab/>
      </w:r>
      <w:r w:rsidDel="00000000" w:rsidR="00000000" w:rsidRPr="00000000">
        <w:rPr>
          <w:rFonts w:ascii="Times New Roman" w:cs="Times New Roman" w:eastAsia="Times New Roman" w:hAnsi="Times New Roman"/>
          <w:i w:val="1"/>
          <w:sz w:val="24"/>
          <w:szCs w:val="24"/>
          <w:rtl w:val="0"/>
        </w:rPr>
        <w:t xml:space="preserve">Guilty pleasure</w:t>
      </w:r>
      <w:r w:rsidDel="00000000" w:rsidR="00000000" w:rsidRPr="00000000">
        <w:rPr>
          <w:rFonts w:ascii="Times New Roman" w:cs="Times New Roman" w:eastAsia="Times New Roman" w:hAnsi="Times New Roman"/>
          <w:sz w:val="24"/>
          <w:szCs w:val="24"/>
          <w:rtl w:val="0"/>
        </w:rPr>
        <w:t xml:space="preserve"> je v mnoha ohledech fascinující fenomén, což je hlavní důvod, proč se ho tento projekt snaží vizuálně uchopit a ukázat některé jeho podoby nebo aspekty. Tím dalším je, že se týká bez výjimky všech. Přestože nás od malička učí, že jedny aktivity jsou dobré a druhé špatné, nejde tu o to soudit - už proto, že naplnění g</w:t>
      </w:r>
      <w:r w:rsidDel="00000000" w:rsidR="00000000" w:rsidRPr="00000000">
        <w:rPr>
          <w:rFonts w:ascii="Times New Roman" w:cs="Times New Roman" w:eastAsia="Times New Roman" w:hAnsi="Times New Roman"/>
          <w:i w:val="1"/>
          <w:sz w:val="24"/>
          <w:szCs w:val="24"/>
          <w:rtl w:val="0"/>
        </w:rPr>
        <w:t xml:space="preserve">uilty pleasure</w:t>
      </w:r>
      <w:r w:rsidDel="00000000" w:rsidR="00000000" w:rsidRPr="00000000">
        <w:rPr>
          <w:rFonts w:ascii="Times New Roman" w:cs="Times New Roman" w:eastAsia="Times New Roman" w:hAnsi="Times New Roman"/>
          <w:sz w:val="24"/>
          <w:szCs w:val="24"/>
          <w:rtl w:val="0"/>
        </w:rPr>
        <w:t xml:space="preserve"> se v závislosti na dobových, kulturních i sociálních podmínkách proměňuje a často i diametrálně liší. Bylo jen na autorech, jak k tématu přistoupí. Jestli se rozhodnou pro osobní zpověď, relativizaci norem nebo diagnostiku společnosti. Zda se budou víc zabývat potěšením nebo vinou. Ostatně i umění je svým způsobem </w:t>
      </w:r>
      <w:r w:rsidDel="00000000" w:rsidR="00000000" w:rsidRPr="00000000">
        <w:rPr>
          <w:rFonts w:ascii="Times New Roman" w:cs="Times New Roman" w:eastAsia="Times New Roman" w:hAnsi="Times New Roman"/>
          <w:i w:val="1"/>
          <w:sz w:val="24"/>
          <w:szCs w:val="24"/>
          <w:rtl w:val="0"/>
        </w:rPr>
        <w:t xml:space="preserve">guilty pleasure</w:t>
      </w:r>
      <w:r w:rsidDel="00000000" w:rsidR="00000000" w:rsidRPr="00000000">
        <w:rPr>
          <w:rFonts w:ascii="Times New Roman" w:cs="Times New Roman" w:eastAsia="Times New Roman" w:hAnsi="Times New Roman"/>
          <w:sz w:val="24"/>
          <w:szCs w:val="24"/>
          <w:rtl w:val="0"/>
        </w:rPr>
        <w:t xml:space="preserve"> – únik do světa, kde člověk může být sám sebou. Ať už to znamená cokoli. </w:t>
      </w:r>
      <w:r w:rsidDel="00000000" w:rsidR="00000000" w:rsidRPr="00000000">
        <w:rPr>
          <w:rtl w:val="0"/>
        </w:rPr>
      </w:r>
    </w:p>
    <w:p w:rsidR="00000000" w:rsidDel="00000000" w:rsidP="00000000" w:rsidRDefault="00000000" w:rsidRPr="00000000" w14:paraId="0000000A">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Radek Wohlmuth</w:t>
      </w:r>
    </w:p>
    <w:p w:rsidR="00000000" w:rsidDel="00000000" w:rsidP="00000000" w:rsidRDefault="00000000" w:rsidRPr="00000000" w14:paraId="0000000B">
      <w:pPr>
        <w:jc w:val="both"/>
        <w:rPr>
          <w:b w:val="1"/>
          <w:sz w:val="17"/>
          <w:szCs w:val="17"/>
        </w:rPr>
      </w:pPr>
      <w:r w:rsidDel="00000000" w:rsidR="00000000" w:rsidRPr="00000000">
        <w:rPr>
          <w:b w:val="1"/>
          <w:sz w:val="17"/>
          <w:szCs w:val="17"/>
          <w:rtl w:val="0"/>
        </w:rPr>
        <w:t xml:space="preserve">SPOT Gallery</w:t>
      </w:r>
    </w:p>
    <w:p w:rsidR="00000000" w:rsidDel="00000000" w:rsidP="00000000" w:rsidRDefault="00000000" w:rsidRPr="00000000" w14:paraId="0000000C">
      <w:pPr>
        <w:jc w:val="both"/>
        <w:rPr>
          <w:sz w:val="17"/>
          <w:szCs w:val="17"/>
        </w:rPr>
      </w:pPr>
      <w:r w:rsidDel="00000000" w:rsidR="00000000" w:rsidRPr="00000000">
        <w:rPr>
          <w:sz w:val="17"/>
          <w:szCs w:val="17"/>
          <w:rtl w:val="0"/>
        </w:rPr>
        <w:t xml:space="preserve">Moravská 14, Praha 2</w:t>
      </w:r>
    </w:p>
    <w:p w:rsidR="00000000" w:rsidDel="00000000" w:rsidP="00000000" w:rsidRDefault="00000000" w:rsidRPr="00000000" w14:paraId="0000000D">
      <w:pPr>
        <w:jc w:val="both"/>
        <w:rPr>
          <w:sz w:val="17"/>
          <w:szCs w:val="17"/>
        </w:rPr>
      </w:pPr>
      <w:r w:rsidDel="00000000" w:rsidR="00000000" w:rsidRPr="00000000">
        <w:rPr>
          <w:rtl w:val="0"/>
        </w:rPr>
      </w:r>
    </w:p>
    <w:p w:rsidR="00000000" w:rsidDel="00000000" w:rsidP="00000000" w:rsidRDefault="00000000" w:rsidRPr="00000000" w14:paraId="0000000E">
      <w:pPr>
        <w:jc w:val="both"/>
        <w:rPr>
          <w:b w:val="1"/>
          <w:sz w:val="17"/>
          <w:szCs w:val="17"/>
        </w:rPr>
      </w:pPr>
      <w:r w:rsidDel="00000000" w:rsidR="00000000" w:rsidRPr="00000000">
        <w:rPr>
          <w:b w:val="1"/>
          <w:sz w:val="17"/>
          <w:szCs w:val="17"/>
          <w:rtl w:val="0"/>
        </w:rPr>
        <w:t xml:space="preserve">Otevírací doba</w:t>
      </w:r>
    </w:p>
    <w:p w:rsidR="00000000" w:rsidDel="00000000" w:rsidP="00000000" w:rsidRDefault="00000000" w:rsidRPr="00000000" w14:paraId="0000000F">
      <w:pPr>
        <w:jc w:val="both"/>
        <w:rPr>
          <w:sz w:val="17"/>
          <w:szCs w:val="17"/>
        </w:rPr>
      </w:pPr>
      <w:r w:rsidDel="00000000" w:rsidR="00000000" w:rsidRPr="00000000">
        <w:rPr>
          <w:sz w:val="17"/>
          <w:szCs w:val="17"/>
          <w:rtl w:val="0"/>
        </w:rPr>
        <w:t xml:space="preserve">út – pá   14:00–18:00     </w:t>
      </w:r>
    </w:p>
    <w:p w:rsidR="00000000" w:rsidDel="00000000" w:rsidP="00000000" w:rsidRDefault="00000000" w:rsidRPr="00000000" w14:paraId="00000010">
      <w:pPr>
        <w:jc w:val="both"/>
        <w:rPr>
          <w:sz w:val="17"/>
          <w:szCs w:val="17"/>
        </w:rPr>
      </w:pPr>
      <w:r w:rsidDel="00000000" w:rsidR="00000000" w:rsidRPr="00000000">
        <w:rPr>
          <w:sz w:val="17"/>
          <w:szCs w:val="17"/>
          <w:rtl w:val="0"/>
        </w:rPr>
        <w:t xml:space="preserve">so           13:00-18:00 </w:t>
      </w:r>
    </w:p>
    <w:p w:rsidR="00000000" w:rsidDel="00000000" w:rsidP="00000000" w:rsidRDefault="00000000" w:rsidRPr="00000000" w14:paraId="00000011">
      <w:pPr>
        <w:jc w:val="both"/>
        <w:rPr>
          <w:sz w:val="17"/>
          <w:szCs w:val="17"/>
        </w:rPr>
      </w:pPr>
      <w:r w:rsidDel="00000000" w:rsidR="00000000" w:rsidRPr="00000000">
        <w:rPr>
          <w:rtl w:val="0"/>
        </w:rPr>
      </w:r>
    </w:p>
    <w:p w:rsidR="00000000" w:rsidDel="00000000" w:rsidP="00000000" w:rsidRDefault="00000000" w:rsidRPr="00000000" w14:paraId="00000012">
      <w:pPr>
        <w:jc w:val="both"/>
        <w:rPr>
          <w:b w:val="1"/>
          <w:sz w:val="17"/>
          <w:szCs w:val="17"/>
        </w:rPr>
      </w:pPr>
      <w:r w:rsidDel="00000000" w:rsidR="00000000" w:rsidRPr="00000000">
        <w:rPr>
          <w:b w:val="1"/>
          <w:sz w:val="17"/>
          <w:szCs w:val="17"/>
          <w:rtl w:val="0"/>
        </w:rPr>
        <w:t xml:space="preserve">O galerii:</w:t>
      </w:r>
    </w:p>
    <w:p w:rsidR="00000000" w:rsidDel="00000000" w:rsidP="00000000" w:rsidRDefault="00000000" w:rsidRPr="00000000" w14:paraId="00000013">
      <w:pPr>
        <w:jc w:val="both"/>
        <w:rPr>
          <w:sz w:val="17"/>
          <w:szCs w:val="17"/>
        </w:rPr>
      </w:pPr>
      <w:r w:rsidDel="00000000" w:rsidR="00000000" w:rsidRPr="00000000">
        <w:rPr>
          <w:color w:val="474747"/>
          <w:sz w:val="21"/>
          <w:szCs w:val="21"/>
          <w:highlight w:val="white"/>
          <w:rtl w:val="0"/>
        </w:rPr>
        <w:t xml:space="preserve">SPOT Gallery, nacházející se na pražských Vinohradech, je dynamickým prostorem pro současné umění, které si klade za cíl spolupracovat s umělci všech věkových kategorií a různých disciplín. Vedle výstav vizuálního umění galerie nabízí prostor pro divadelní představení, performativní umění a jiné formy kulturního vyjádření. SPOT se snaží vytvořit otevřenou komunitu, kterou baví kreativní dialog a vzájemná inspiraci. Název "SPOT" odráží záměr galerie stát se příjemným a živým místem setkávání pro milovníky kultury a umění na Vinohradech."</w:t>
      </w:r>
      <w:r w:rsidDel="00000000" w:rsidR="00000000" w:rsidRPr="00000000">
        <w:rPr>
          <w:rtl w:val="0"/>
        </w:rPr>
      </w:r>
    </w:p>
    <w:p w:rsidR="00000000" w:rsidDel="00000000" w:rsidP="00000000" w:rsidRDefault="00000000" w:rsidRPr="00000000" w14:paraId="00000014">
      <w:pPr>
        <w:jc w:val="both"/>
        <w:rPr>
          <w:sz w:val="17"/>
          <w:szCs w:val="17"/>
        </w:rPr>
      </w:pPr>
      <w:r w:rsidDel="00000000" w:rsidR="00000000" w:rsidRPr="00000000">
        <w:rPr>
          <w:rtl w:val="0"/>
        </w:rPr>
      </w:r>
    </w:p>
    <w:p w:rsidR="00000000" w:rsidDel="00000000" w:rsidP="00000000" w:rsidRDefault="00000000" w:rsidRPr="00000000" w14:paraId="00000015">
      <w:pPr>
        <w:jc w:val="both"/>
        <w:rPr>
          <w:sz w:val="17"/>
          <w:szCs w:val="17"/>
          <w:u w:val="single"/>
        </w:rPr>
      </w:pPr>
      <w:r w:rsidDel="00000000" w:rsidR="00000000" w:rsidRPr="00000000">
        <w:rPr>
          <w:b w:val="1"/>
          <w:sz w:val="17"/>
          <w:szCs w:val="17"/>
          <w:rtl w:val="0"/>
        </w:rPr>
        <w:t xml:space="preserve">Web:</w:t>
      </w:r>
      <w:r w:rsidDel="00000000" w:rsidR="00000000" w:rsidRPr="00000000">
        <w:rPr>
          <w:sz w:val="17"/>
          <w:szCs w:val="17"/>
          <w:rtl w:val="0"/>
        </w:rPr>
        <w:t xml:space="preserve"> </w:t>
      </w:r>
      <w:hyperlink r:id="rId6">
        <w:r w:rsidDel="00000000" w:rsidR="00000000" w:rsidRPr="00000000">
          <w:rPr>
            <w:color w:val="1155cc"/>
            <w:sz w:val="17"/>
            <w:szCs w:val="17"/>
            <w:u w:val="single"/>
            <w:rtl w:val="0"/>
          </w:rPr>
          <w:t xml:space="preserve">https://www.spotgallery.cz/</w:t>
        </w:r>
      </w:hyperlink>
      <w:r w:rsidDel="00000000" w:rsidR="00000000" w:rsidRPr="00000000">
        <w:rPr>
          <w:sz w:val="17"/>
          <w:szCs w:val="17"/>
          <w:rtl w:val="0"/>
        </w:rPr>
        <w:t xml:space="preserve"> </w:t>
      </w:r>
      <w:r w:rsidDel="00000000" w:rsidR="00000000" w:rsidRPr="00000000">
        <w:rPr>
          <w:rtl w:val="0"/>
        </w:rPr>
      </w:r>
    </w:p>
    <w:p w:rsidR="00000000" w:rsidDel="00000000" w:rsidP="00000000" w:rsidRDefault="00000000" w:rsidRPr="00000000" w14:paraId="00000016">
      <w:pPr>
        <w:jc w:val="both"/>
        <w:rPr>
          <w:sz w:val="17"/>
          <w:szCs w:val="17"/>
          <w:u w:val="single"/>
        </w:rPr>
      </w:pPr>
      <w:r w:rsidDel="00000000" w:rsidR="00000000" w:rsidRPr="00000000">
        <w:rPr>
          <w:b w:val="1"/>
          <w:sz w:val="17"/>
          <w:szCs w:val="17"/>
          <w:rtl w:val="0"/>
        </w:rPr>
        <w:t xml:space="preserve">IG:    </w:t>
      </w:r>
      <w:hyperlink r:id="rId7">
        <w:r w:rsidDel="00000000" w:rsidR="00000000" w:rsidRPr="00000000">
          <w:rPr>
            <w:b w:val="1"/>
            <w:color w:val="1155cc"/>
            <w:sz w:val="17"/>
            <w:szCs w:val="17"/>
            <w:u w:val="single"/>
            <w:rtl w:val="0"/>
          </w:rPr>
          <w:t xml:space="preserve">https://www.instagram.com/thespotgallery/</w:t>
        </w:r>
      </w:hyperlink>
      <w:r w:rsidDel="00000000" w:rsidR="00000000" w:rsidRPr="00000000">
        <w:rPr>
          <w:b w:val="1"/>
          <w:sz w:val="17"/>
          <w:szCs w:val="17"/>
          <w:rtl w:val="0"/>
        </w:rPr>
        <w:t xml:space="preserve"> </w:t>
      </w:r>
      <w:r w:rsidDel="00000000" w:rsidR="00000000" w:rsidRPr="00000000">
        <w:rPr>
          <w:rtl w:val="0"/>
        </w:rPr>
      </w:r>
    </w:p>
    <w:p w:rsidR="00000000" w:rsidDel="00000000" w:rsidP="00000000" w:rsidRDefault="00000000" w:rsidRPr="00000000" w14:paraId="00000017">
      <w:pPr>
        <w:jc w:val="both"/>
        <w:rPr>
          <w:b w:val="1"/>
          <w:sz w:val="17"/>
          <w:szCs w:val="17"/>
        </w:rPr>
      </w:pPr>
      <w:r w:rsidDel="00000000" w:rsidR="00000000" w:rsidRPr="00000000">
        <w:rPr>
          <w:rtl w:val="0"/>
        </w:rPr>
      </w:r>
    </w:p>
    <w:p w:rsidR="00000000" w:rsidDel="00000000" w:rsidP="00000000" w:rsidRDefault="00000000" w:rsidRPr="00000000" w14:paraId="00000018">
      <w:pPr>
        <w:jc w:val="both"/>
        <w:rPr>
          <w:b w:val="1"/>
          <w:sz w:val="17"/>
          <w:szCs w:val="17"/>
        </w:rPr>
      </w:pPr>
      <w:r w:rsidDel="00000000" w:rsidR="00000000" w:rsidRPr="00000000">
        <w:rPr>
          <w:rtl w:val="0"/>
        </w:rPr>
      </w:r>
    </w:p>
    <w:p w:rsidR="00000000" w:rsidDel="00000000" w:rsidP="00000000" w:rsidRDefault="00000000" w:rsidRPr="00000000" w14:paraId="00000019">
      <w:pPr>
        <w:jc w:val="both"/>
        <w:rPr>
          <w:b w:val="1"/>
          <w:sz w:val="17"/>
          <w:szCs w:val="17"/>
        </w:rPr>
      </w:pPr>
      <w:r w:rsidDel="00000000" w:rsidR="00000000" w:rsidRPr="00000000">
        <w:rPr>
          <w:b w:val="1"/>
          <w:sz w:val="17"/>
          <w:szCs w:val="17"/>
          <w:rtl w:val="0"/>
        </w:rPr>
        <w:t xml:space="preserve">Kontakt pro média: </w:t>
      </w:r>
    </w:p>
    <w:p w:rsidR="00000000" w:rsidDel="00000000" w:rsidP="00000000" w:rsidRDefault="00000000" w:rsidRPr="00000000" w14:paraId="0000001A">
      <w:pPr>
        <w:jc w:val="both"/>
        <w:rPr>
          <w:sz w:val="17"/>
          <w:szCs w:val="17"/>
        </w:rPr>
      </w:pPr>
      <w:r w:rsidDel="00000000" w:rsidR="00000000" w:rsidRPr="00000000">
        <w:rPr>
          <w:sz w:val="17"/>
          <w:szCs w:val="17"/>
          <w:rtl w:val="0"/>
        </w:rPr>
        <w:t xml:space="preserve">Nikola Korčáková</w:t>
      </w:r>
    </w:p>
    <w:p w:rsidR="00000000" w:rsidDel="00000000" w:rsidP="00000000" w:rsidRDefault="00000000" w:rsidRPr="00000000" w14:paraId="0000001B">
      <w:pPr>
        <w:jc w:val="both"/>
        <w:rPr>
          <w:sz w:val="17"/>
          <w:szCs w:val="17"/>
        </w:rPr>
      </w:pPr>
      <w:hyperlink r:id="rId8">
        <w:r w:rsidDel="00000000" w:rsidR="00000000" w:rsidRPr="00000000">
          <w:rPr>
            <w:color w:val="1155cc"/>
            <w:sz w:val="17"/>
            <w:szCs w:val="17"/>
            <w:u w:val="single"/>
            <w:rtl w:val="0"/>
          </w:rPr>
          <w:t xml:space="preserve">nikolakorcak@spotgallery.cz</w:t>
        </w:r>
      </w:hyperlink>
      <w:r w:rsidDel="00000000" w:rsidR="00000000" w:rsidRPr="00000000">
        <w:rPr>
          <w:sz w:val="17"/>
          <w:szCs w:val="17"/>
          <w:rtl w:val="0"/>
        </w:rPr>
        <w:t xml:space="preserve"> </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ab/>
      </w: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ab/>
        <w:br w:type="textWrapping"/>
        <w:br w:type="textWrapping"/>
        <w:br w:type="textWrapping"/>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potgallery.cz/" TargetMode="External"/><Relationship Id="rId7" Type="http://schemas.openxmlformats.org/officeDocument/2006/relationships/hyperlink" Target="https://www.instagram.com/thespotgallery/" TargetMode="External"/><Relationship Id="rId8" Type="http://schemas.openxmlformats.org/officeDocument/2006/relationships/hyperlink" Target="mailto:nikolakorcak@spotgaller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